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E" w:rsidRDefault="007C528E" w:rsidP="007C528E">
      <w:pPr>
        <w:tabs>
          <w:tab w:val="left" w:pos="9351"/>
        </w:tabs>
        <w:spacing w:before="20" w:after="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StroiSantex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7C528E" w:rsidRPr="007C528E" w:rsidRDefault="007C528E" w:rsidP="007C528E">
      <w:pPr>
        <w:tabs>
          <w:tab w:val="left" w:pos="9351"/>
        </w:tabs>
        <w:spacing w:before="20" w:after="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+7 (499) 643-45-61</w:t>
      </w:r>
    </w:p>
    <w:p w:rsidR="004E2937" w:rsidRDefault="002727A7" w:rsidP="004E2937">
      <w:pPr>
        <w:tabs>
          <w:tab w:val="left" w:pos="9351"/>
        </w:tabs>
        <w:spacing w:before="20" w:after="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OLE_LINK1"/>
      <w:bookmarkStart w:id="1" w:name="OLE_LINK2"/>
      <w:r w:rsidRPr="0016016A">
        <w:rPr>
          <w:rFonts w:ascii="Times New Roman" w:hAnsi="Times New Roman" w:cs="Times New Roman"/>
          <w:b/>
          <w:sz w:val="32"/>
          <w:szCs w:val="32"/>
        </w:rPr>
        <w:t>Узлы учета</w:t>
      </w:r>
      <w:r w:rsidR="0016016A" w:rsidRPr="001601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931" w:rsidRPr="0016016A">
        <w:rPr>
          <w:rFonts w:ascii="Times New Roman" w:hAnsi="Times New Roman" w:cs="Times New Roman"/>
          <w:b/>
          <w:sz w:val="32"/>
          <w:szCs w:val="32"/>
        </w:rPr>
        <w:t>т</w:t>
      </w:r>
      <w:r w:rsidRPr="0016016A">
        <w:rPr>
          <w:rFonts w:ascii="Times New Roman" w:hAnsi="Times New Roman" w:cs="Times New Roman"/>
          <w:b/>
          <w:sz w:val="32"/>
          <w:szCs w:val="32"/>
        </w:rPr>
        <w:t>еплопотребления</w:t>
      </w:r>
    </w:p>
    <w:p w:rsidR="00FF0881" w:rsidRPr="004E2937" w:rsidRDefault="007C528E" w:rsidP="004E2937">
      <w:pPr>
        <w:tabs>
          <w:tab w:val="left" w:pos="9351"/>
        </w:tabs>
        <w:spacing w:before="20" w:after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727A7" w:rsidRPr="0016016A">
        <w:rPr>
          <w:rFonts w:ascii="Times New Roman" w:hAnsi="Times New Roman" w:cs="Times New Roman"/>
          <w:b/>
          <w:sz w:val="32"/>
          <w:szCs w:val="32"/>
        </w:rPr>
        <w:t>этажные</w:t>
      </w:r>
      <w:proofErr w:type="gramEnd"/>
      <w:r w:rsidR="002727A7" w:rsidRPr="0016016A">
        <w:rPr>
          <w:rFonts w:ascii="Times New Roman" w:hAnsi="Times New Roman" w:cs="Times New Roman"/>
          <w:b/>
          <w:sz w:val="32"/>
          <w:szCs w:val="32"/>
        </w:rPr>
        <w:t xml:space="preserve"> с зональной балансировкой</w:t>
      </w:r>
      <w:r w:rsidR="00145E06" w:rsidRPr="001601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5E06" w:rsidRPr="0016016A">
        <w:rPr>
          <w:rFonts w:ascii="Times New Roman" w:hAnsi="Times New Roman" w:cs="Times New Roman"/>
          <w:b/>
          <w:sz w:val="32"/>
          <w:szCs w:val="32"/>
          <w:lang w:val="en-US"/>
        </w:rPr>
        <w:t>AQUA</w:t>
      </w:r>
      <w:r w:rsidR="00145E06" w:rsidRPr="0016016A">
        <w:rPr>
          <w:rFonts w:ascii="Times New Roman" w:hAnsi="Times New Roman" w:cs="Times New Roman"/>
          <w:b/>
          <w:sz w:val="32"/>
          <w:szCs w:val="32"/>
        </w:rPr>
        <w:t>-</w:t>
      </w:r>
      <w:r w:rsidR="00145E06" w:rsidRPr="0016016A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</w:p>
    <w:p w:rsidR="00A63425" w:rsidRPr="00671454" w:rsidRDefault="00A63425" w:rsidP="00084419">
      <w:pPr>
        <w:spacing w:before="20" w:after="20"/>
        <w:rPr>
          <w:rFonts w:ascii="Times New Roman" w:hAnsi="Times New Roman" w:cs="Times New Roman"/>
          <w:b/>
          <w:sz w:val="19"/>
          <w:szCs w:val="19"/>
          <w:u w:val="single"/>
        </w:rPr>
      </w:pPr>
    </w:p>
    <w:bookmarkEnd w:id="0"/>
    <w:bookmarkEnd w:id="1"/>
    <w:p w:rsidR="00FF0881" w:rsidRPr="00671454" w:rsidRDefault="00FF0881" w:rsidP="00084419">
      <w:pPr>
        <w:spacing w:before="20" w:after="20"/>
        <w:ind w:firstLine="708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 xml:space="preserve">Узлы учета теплопотребления этажные с зональной балансировкой </w:t>
      </w:r>
      <w:r w:rsidRPr="00671454">
        <w:rPr>
          <w:rFonts w:ascii="Times New Roman" w:hAnsi="Times New Roman" w:cs="Times New Roman"/>
          <w:b/>
          <w:sz w:val="19"/>
          <w:szCs w:val="19"/>
        </w:rPr>
        <w:t>(УУТЭБ</w:t>
      </w:r>
      <w:proofErr w:type="gramStart"/>
      <w:r w:rsidR="00692553" w:rsidRPr="0067145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71454">
        <w:rPr>
          <w:rFonts w:ascii="Times New Roman" w:hAnsi="Times New Roman" w:cs="Times New Roman"/>
          <w:b/>
          <w:sz w:val="19"/>
          <w:szCs w:val="19"/>
        </w:rPr>
        <w:t>)</w:t>
      </w:r>
      <w:proofErr w:type="gramEnd"/>
      <w:r w:rsidR="00664C08" w:rsidRPr="00671454">
        <w:rPr>
          <w:rFonts w:ascii="Times New Roman" w:hAnsi="Times New Roman" w:cs="Times New Roman"/>
          <w:sz w:val="19"/>
          <w:szCs w:val="19"/>
        </w:rPr>
        <w:t xml:space="preserve"> </w:t>
      </w:r>
      <w:r w:rsidRPr="00671454">
        <w:rPr>
          <w:rFonts w:ascii="Times New Roman" w:hAnsi="Times New Roman" w:cs="Times New Roman"/>
          <w:sz w:val="19"/>
          <w:szCs w:val="19"/>
        </w:rPr>
        <w:t>- разработаны для осуществления и</w:t>
      </w:r>
      <w:r w:rsidRPr="00671454">
        <w:rPr>
          <w:rFonts w:ascii="Times New Roman" w:hAnsi="Times New Roman" w:cs="Times New Roman"/>
          <w:sz w:val="19"/>
          <w:szCs w:val="19"/>
        </w:rPr>
        <w:t>н</w:t>
      </w:r>
      <w:r w:rsidRPr="00671454">
        <w:rPr>
          <w:rFonts w:ascii="Times New Roman" w:hAnsi="Times New Roman" w:cs="Times New Roman"/>
          <w:sz w:val="19"/>
          <w:szCs w:val="19"/>
        </w:rPr>
        <w:t xml:space="preserve">дивидуального поквартирного учета расхода потребления тепловой энергии в многоквартирных домах в соответствии с ФЗ №261 от 23.11.2009 "Об энергосбережении и о повышении энергетической эффективности". </w:t>
      </w:r>
    </w:p>
    <w:p w:rsidR="00FF0881" w:rsidRPr="00671454" w:rsidRDefault="00FF0881" w:rsidP="00084419">
      <w:pPr>
        <w:spacing w:before="20" w:after="20"/>
        <w:ind w:firstLine="708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Узлы учета могут быть заложены на этапе проектирования системы отопления и реализованы при строительстве ж</w:t>
      </w:r>
      <w:r w:rsidRPr="00671454">
        <w:rPr>
          <w:rFonts w:ascii="Times New Roman" w:hAnsi="Times New Roman" w:cs="Times New Roman"/>
          <w:sz w:val="19"/>
          <w:szCs w:val="19"/>
        </w:rPr>
        <w:t>и</w:t>
      </w:r>
      <w:r w:rsidRPr="00671454">
        <w:rPr>
          <w:rFonts w:ascii="Times New Roman" w:hAnsi="Times New Roman" w:cs="Times New Roman"/>
          <w:sz w:val="19"/>
          <w:szCs w:val="19"/>
        </w:rPr>
        <w:t>лого объекта, а так же при модернизации систем отопления и учета тепла уже существующих зданий.</w:t>
      </w:r>
    </w:p>
    <w:p w:rsidR="00FF0881" w:rsidRPr="00671454" w:rsidRDefault="00FF0881" w:rsidP="00084419">
      <w:pPr>
        <w:spacing w:before="20" w:after="20"/>
        <w:ind w:firstLine="708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Узлы учета теплопотребления этажные монтируются на трубопровод двухтрубных систем отопления на этажах мн</w:t>
      </w:r>
      <w:r w:rsidRPr="00671454">
        <w:rPr>
          <w:rFonts w:ascii="Times New Roman" w:hAnsi="Times New Roman" w:cs="Times New Roman"/>
          <w:sz w:val="19"/>
          <w:szCs w:val="19"/>
        </w:rPr>
        <w:t>о</w:t>
      </w:r>
      <w:r w:rsidRPr="00671454">
        <w:rPr>
          <w:rFonts w:ascii="Times New Roman" w:hAnsi="Times New Roman" w:cs="Times New Roman"/>
          <w:sz w:val="19"/>
          <w:szCs w:val="19"/>
        </w:rPr>
        <w:t>гоквартирных жилых объектов. Установка может быть произведена как в специальных нишах этажных холлов, так и в спец</w:t>
      </w:r>
      <w:r w:rsidRPr="00671454">
        <w:rPr>
          <w:rFonts w:ascii="Times New Roman" w:hAnsi="Times New Roman" w:cs="Times New Roman"/>
          <w:sz w:val="19"/>
          <w:szCs w:val="19"/>
        </w:rPr>
        <w:t>и</w:t>
      </w:r>
      <w:r w:rsidRPr="00671454">
        <w:rPr>
          <w:rFonts w:ascii="Times New Roman" w:hAnsi="Times New Roman" w:cs="Times New Roman"/>
          <w:sz w:val="19"/>
          <w:szCs w:val="19"/>
        </w:rPr>
        <w:t>альных коллекторных металлических шкафах.</w:t>
      </w:r>
    </w:p>
    <w:p w:rsidR="00084419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ab/>
        <w:t>Приборы учета потребления тепловой энергии, входящие в состав УУТЭБ, могут быть интегрированы в общедом</w:t>
      </w:r>
      <w:r w:rsidRPr="00671454">
        <w:rPr>
          <w:rFonts w:ascii="Times New Roman" w:hAnsi="Times New Roman" w:cs="Times New Roman"/>
          <w:sz w:val="19"/>
          <w:szCs w:val="19"/>
        </w:rPr>
        <w:t>о</w:t>
      </w:r>
      <w:r w:rsidRPr="00671454">
        <w:rPr>
          <w:rFonts w:ascii="Times New Roman" w:hAnsi="Times New Roman" w:cs="Times New Roman"/>
          <w:sz w:val="19"/>
          <w:szCs w:val="19"/>
        </w:rPr>
        <w:t>вую систему диспетчеризации.</w:t>
      </w:r>
    </w:p>
    <w:p w:rsidR="00FF0881" w:rsidRPr="00811AD6" w:rsidRDefault="00FF0881" w:rsidP="00084419">
      <w:pPr>
        <w:spacing w:before="20" w:after="2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11AD6">
        <w:rPr>
          <w:rFonts w:ascii="Times New Roman" w:hAnsi="Times New Roman" w:cs="Times New Roman"/>
          <w:b/>
          <w:sz w:val="20"/>
          <w:szCs w:val="20"/>
        </w:rPr>
        <w:t>Функции УУТЭБ</w:t>
      </w:r>
      <w:proofErr w:type="gramStart"/>
      <w:r w:rsidRPr="00811AD6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1. подключение потребителей к центральным стоякам систем централизованного отопления;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2. распределение потока теплоносителя между потребителями;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3. гидравлическая балансировка тепловых контуров;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4. поквартирный (индивидуальный) учет теплопотребления;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5. фильтрация теплоносителя;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6. слив теплоносителя и удаление воздуха;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7. контроль давления в системе теплоснабжения;</w:t>
      </w:r>
    </w:p>
    <w:p w:rsidR="006169D7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8. централизованный съем и передача данных о потребленной тепловой энергии и расходе теплоносителя.</w:t>
      </w:r>
    </w:p>
    <w:p w:rsidR="00FF0881" w:rsidRPr="00811AD6" w:rsidRDefault="00FF0881" w:rsidP="00084419">
      <w:pPr>
        <w:spacing w:before="20" w:after="2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11AD6">
        <w:rPr>
          <w:rFonts w:ascii="Times New Roman" w:hAnsi="Times New Roman" w:cs="Times New Roman"/>
          <w:b/>
          <w:sz w:val="20"/>
          <w:szCs w:val="20"/>
        </w:rPr>
        <w:t>Пр</w:t>
      </w:r>
      <w:r w:rsidR="00DF7336">
        <w:rPr>
          <w:rFonts w:ascii="Times New Roman" w:hAnsi="Times New Roman" w:cs="Times New Roman"/>
          <w:b/>
          <w:sz w:val="20"/>
          <w:szCs w:val="20"/>
        </w:rPr>
        <w:t>еи</w:t>
      </w:r>
      <w:r w:rsidRPr="00811AD6">
        <w:rPr>
          <w:rFonts w:ascii="Times New Roman" w:hAnsi="Times New Roman" w:cs="Times New Roman"/>
          <w:b/>
          <w:sz w:val="20"/>
          <w:szCs w:val="20"/>
        </w:rPr>
        <w:t>мущества использования узлов учета УУТЭБ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ab/>
        <w:t>При разработке этажных узлов учета за основу был взят модульный принцип, позволяющий из определенного набора типовых модулей проектировать и создавать узлы учета любой конфигурации, соответствующей как требованиям констру</w:t>
      </w:r>
      <w:r w:rsidRPr="00671454">
        <w:rPr>
          <w:rFonts w:ascii="Times New Roman" w:hAnsi="Times New Roman" w:cs="Times New Roman"/>
          <w:sz w:val="19"/>
          <w:szCs w:val="19"/>
        </w:rPr>
        <w:t>к</w:t>
      </w:r>
      <w:r w:rsidRPr="00671454">
        <w:rPr>
          <w:rFonts w:ascii="Times New Roman" w:hAnsi="Times New Roman" w:cs="Times New Roman"/>
          <w:sz w:val="19"/>
          <w:szCs w:val="19"/>
        </w:rPr>
        <w:t xml:space="preserve">торской документации, так и конструктивным особенностям объекта. </w:t>
      </w:r>
    </w:p>
    <w:p w:rsidR="00FF088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ab/>
        <w:t>Специальная компоновка модулей узлов учета и их оснащенность разъемными соединениями значительно сокращ</w:t>
      </w:r>
      <w:r w:rsidRPr="00671454">
        <w:rPr>
          <w:rFonts w:ascii="Times New Roman" w:hAnsi="Times New Roman" w:cs="Times New Roman"/>
          <w:sz w:val="19"/>
          <w:szCs w:val="19"/>
        </w:rPr>
        <w:t>а</w:t>
      </w:r>
      <w:r w:rsidRPr="00671454">
        <w:rPr>
          <w:rFonts w:ascii="Times New Roman" w:hAnsi="Times New Roman" w:cs="Times New Roman"/>
          <w:sz w:val="19"/>
          <w:szCs w:val="19"/>
        </w:rPr>
        <w:t>ют и упрощают время монтажа всего узла, что приводит к уменьшению так же и капитальных расходов.</w:t>
      </w:r>
    </w:p>
    <w:p w:rsidR="003B3931" w:rsidRPr="00671454" w:rsidRDefault="00FF0881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ab/>
        <w:t>За счет специальной конструкции узлы учета имеют высокую ремонтопригодность, позволяющую проводить эк</w:t>
      </w:r>
      <w:r w:rsidRPr="00671454">
        <w:rPr>
          <w:rFonts w:ascii="Times New Roman" w:hAnsi="Times New Roman" w:cs="Times New Roman"/>
          <w:sz w:val="19"/>
          <w:szCs w:val="19"/>
        </w:rPr>
        <w:t>с</w:t>
      </w:r>
      <w:r w:rsidRPr="00671454">
        <w:rPr>
          <w:rFonts w:ascii="Times New Roman" w:hAnsi="Times New Roman" w:cs="Times New Roman"/>
          <w:sz w:val="19"/>
          <w:szCs w:val="19"/>
        </w:rPr>
        <w:t>плуатационные и ремонтные работы без отключения потребителей, что позитивно отражается на снижении эксплуатационных расходов</w:t>
      </w:r>
    </w:p>
    <w:p w:rsidR="00FF0881" w:rsidRPr="00671454" w:rsidRDefault="00FF0881" w:rsidP="009001BE">
      <w:pPr>
        <w:spacing w:before="20" w:after="20"/>
        <w:ind w:firstLine="708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Высокое качество материалов составляющих элементов узлов учета обеспечивают высокую надежность и длител</w:t>
      </w:r>
      <w:r w:rsidRPr="00671454">
        <w:rPr>
          <w:rFonts w:ascii="Times New Roman" w:hAnsi="Times New Roman" w:cs="Times New Roman"/>
          <w:sz w:val="19"/>
          <w:szCs w:val="19"/>
        </w:rPr>
        <w:t>ь</w:t>
      </w:r>
      <w:r w:rsidRPr="00671454">
        <w:rPr>
          <w:rFonts w:ascii="Times New Roman" w:hAnsi="Times New Roman" w:cs="Times New Roman"/>
          <w:sz w:val="19"/>
          <w:szCs w:val="19"/>
        </w:rPr>
        <w:t>ный срок эксплуатации.</w:t>
      </w:r>
    </w:p>
    <w:p w:rsidR="00C90915" w:rsidRPr="00811AD6" w:rsidRDefault="00C90915" w:rsidP="00084419">
      <w:pPr>
        <w:spacing w:before="20" w:after="20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811AD6">
        <w:rPr>
          <w:rFonts w:ascii="Times New Roman" w:hAnsi="Times New Roman" w:cs="Times New Roman"/>
          <w:b/>
          <w:sz w:val="20"/>
          <w:szCs w:val="20"/>
        </w:rPr>
        <w:t>Модификации:</w:t>
      </w:r>
      <w:r w:rsidRPr="00811AD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90915" w:rsidRPr="00671454" w:rsidRDefault="00C90915" w:rsidP="00084419">
      <w:pPr>
        <w:spacing w:before="20" w:after="20" w:line="240" w:lineRule="auto"/>
        <w:ind w:left="708" w:firstLine="708"/>
        <w:rPr>
          <w:rFonts w:ascii="Times New Roman" w:hAnsi="Times New Roman" w:cs="Times New Roman"/>
          <w:sz w:val="19"/>
          <w:szCs w:val="19"/>
        </w:rPr>
        <w:sectPr w:rsidR="00C90915" w:rsidRPr="00671454" w:rsidSect="00CF470A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C90915" w:rsidRPr="00671454" w:rsidRDefault="00C90915" w:rsidP="00084419">
      <w:pPr>
        <w:spacing w:before="20" w:after="20" w:line="240" w:lineRule="auto"/>
        <w:ind w:left="2124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lastRenderedPageBreak/>
        <w:t xml:space="preserve">1. УУТЭБ-3/15 </w:t>
      </w:r>
    </w:p>
    <w:p w:rsidR="00C90915" w:rsidRPr="00671454" w:rsidRDefault="00C90915" w:rsidP="00084419">
      <w:pPr>
        <w:spacing w:before="20" w:after="20" w:line="240" w:lineRule="auto"/>
        <w:ind w:left="1416" w:firstLine="708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2. УУТЭБ-4/15</w:t>
      </w:r>
    </w:p>
    <w:p w:rsidR="00C90915" w:rsidRPr="00671454" w:rsidRDefault="00C90915" w:rsidP="00084419">
      <w:pPr>
        <w:spacing w:before="20" w:after="20" w:line="240" w:lineRule="auto"/>
        <w:ind w:left="1416" w:firstLine="708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3. УУТЭБ-5/15</w:t>
      </w:r>
    </w:p>
    <w:p w:rsidR="00C90915" w:rsidRPr="00671454" w:rsidRDefault="00C90915" w:rsidP="00084419">
      <w:pPr>
        <w:spacing w:before="20" w:after="20" w:line="240" w:lineRule="auto"/>
        <w:ind w:left="2124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4. УУТЭБ-6/15</w:t>
      </w:r>
    </w:p>
    <w:p w:rsidR="00C90915" w:rsidRPr="00671454" w:rsidRDefault="00C90915" w:rsidP="00084419">
      <w:pPr>
        <w:spacing w:before="20" w:after="20" w:line="240" w:lineRule="auto"/>
        <w:ind w:left="2124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5. УУТЭБ-7/15</w:t>
      </w:r>
    </w:p>
    <w:p w:rsidR="00C90915" w:rsidRPr="00671454" w:rsidRDefault="00C90915" w:rsidP="00084419">
      <w:pPr>
        <w:spacing w:before="20" w:after="20" w:line="240" w:lineRule="auto"/>
        <w:ind w:left="2124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6. УУТЭБ-8/15</w:t>
      </w:r>
    </w:p>
    <w:p w:rsidR="00C90915" w:rsidRPr="00671454" w:rsidRDefault="00C90915" w:rsidP="009001BE">
      <w:pPr>
        <w:spacing w:before="20" w:after="20" w:line="240" w:lineRule="auto"/>
        <w:rPr>
          <w:rFonts w:ascii="Times New Roman" w:hAnsi="Times New Roman" w:cs="Times New Roman"/>
          <w:sz w:val="19"/>
          <w:szCs w:val="19"/>
        </w:rPr>
      </w:pPr>
    </w:p>
    <w:p w:rsidR="00C90915" w:rsidRPr="00671454" w:rsidRDefault="00C90915" w:rsidP="00084419">
      <w:pPr>
        <w:spacing w:before="20" w:after="20" w:line="240" w:lineRule="auto"/>
        <w:ind w:left="1416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lastRenderedPageBreak/>
        <w:t>7. УУТЭБ-3-20</w:t>
      </w:r>
    </w:p>
    <w:p w:rsidR="00C90915" w:rsidRPr="00671454" w:rsidRDefault="00C90915" w:rsidP="00084419">
      <w:pPr>
        <w:spacing w:before="20" w:after="20" w:line="240" w:lineRule="auto"/>
        <w:ind w:left="1416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8. УУТЭБ-4/20</w:t>
      </w:r>
    </w:p>
    <w:p w:rsidR="00C90915" w:rsidRPr="00671454" w:rsidRDefault="00C90915" w:rsidP="00084419">
      <w:pPr>
        <w:spacing w:before="20" w:after="20" w:line="240" w:lineRule="auto"/>
        <w:ind w:left="1416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9. УУТЭБ-5/20</w:t>
      </w:r>
    </w:p>
    <w:p w:rsidR="00C90915" w:rsidRPr="00671454" w:rsidRDefault="00C90915" w:rsidP="00084419">
      <w:pPr>
        <w:spacing w:before="20" w:after="20" w:line="240" w:lineRule="auto"/>
        <w:ind w:left="1416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10. УУТЭБ-6/20</w:t>
      </w:r>
    </w:p>
    <w:p w:rsidR="00C90915" w:rsidRPr="00671454" w:rsidRDefault="00C90915" w:rsidP="00084419">
      <w:pPr>
        <w:spacing w:before="20" w:after="20" w:line="240" w:lineRule="auto"/>
        <w:ind w:left="1416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11. УУТЭБ-7/20</w:t>
      </w:r>
    </w:p>
    <w:p w:rsidR="00CF0ECF" w:rsidRPr="00671454" w:rsidRDefault="00C90915" w:rsidP="00CF0ECF">
      <w:pPr>
        <w:spacing w:before="20" w:after="20" w:line="240" w:lineRule="auto"/>
        <w:ind w:left="1416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t>12.УУТЭБ-8/20</w:t>
      </w:r>
    </w:p>
    <w:p w:rsidR="00C90915" w:rsidRPr="00671454" w:rsidRDefault="00C90915" w:rsidP="00084419">
      <w:pPr>
        <w:spacing w:before="20" w:after="20"/>
        <w:rPr>
          <w:rFonts w:ascii="Times New Roman" w:hAnsi="Times New Roman" w:cs="Times New Roman"/>
          <w:sz w:val="19"/>
          <w:szCs w:val="19"/>
        </w:rPr>
      </w:pPr>
    </w:p>
    <w:p w:rsidR="00C90915" w:rsidRPr="00671454" w:rsidRDefault="00C90915" w:rsidP="00084419">
      <w:pPr>
        <w:spacing w:before="20" w:after="20"/>
        <w:rPr>
          <w:sz w:val="19"/>
          <w:szCs w:val="19"/>
        </w:rPr>
        <w:sectPr w:rsidR="00C90915" w:rsidRPr="00671454" w:rsidSect="00C90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5B80" w:rsidRPr="00671454" w:rsidRDefault="00735268" w:rsidP="00671454">
      <w:pPr>
        <w:spacing w:before="20" w:after="20"/>
        <w:ind w:left="426" w:firstLine="708"/>
        <w:rPr>
          <w:rFonts w:ascii="Times New Roman" w:hAnsi="Times New Roman" w:cs="Times New Roman"/>
          <w:sz w:val="19"/>
          <w:szCs w:val="19"/>
        </w:rPr>
      </w:pPr>
      <w:r w:rsidRPr="00671454">
        <w:rPr>
          <w:rFonts w:ascii="Times New Roman" w:hAnsi="Times New Roman" w:cs="Times New Roman"/>
          <w:sz w:val="19"/>
          <w:szCs w:val="19"/>
        </w:rPr>
        <w:lastRenderedPageBreak/>
        <w:t>Модификация  включает в себя  сокращенное название вида узл</w:t>
      </w:r>
      <w:r w:rsidR="00D81373" w:rsidRPr="00671454">
        <w:rPr>
          <w:rFonts w:ascii="Times New Roman" w:hAnsi="Times New Roman" w:cs="Times New Roman"/>
          <w:sz w:val="19"/>
          <w:szCs w:val="19"/>
        </w:rPr>
        <w:t>а, указание количества выходов /</w:t>
      </w:r>
      <w:r w:rsidRPr="00671454">
        <w:rPr>
          <w:rFonts w:ascii="Times New Roman" w:hAnsi="Times New Roman" w:cs="Times New Roman"/>
          <w:sz w:val="19"/>
          <w:szCs w:val="19"/>
        </w:rPr>
        <w:t xml:space="preserve"> ДУ теплосчетчика, вх</w:t>
      </w:r>
      <w:r w:rsidR="00671454">
        <w:rPr>
          <w:rFonts w:ascii="Times New Roman" w:hAnsi="Times New Roman" w:cs="Times New Roman"/>
          <w:sz w:val="19"/>
          <w:szCs w:val="19"/>
        </w:rPr>
        <w:t>о</w:t>
      </w:r>
      <w:r w:rsidRPr="00671454">
        <w:rPr>
          <w:rFonts w:ascii="Times New Roman" w:hAnsi="Times New Roman" w:cs="Times New Roman"/>
          <w:sz w:val="19"/>
          <w:szCs w:val="19"/>
        </w:rPr>
        <w:t>дящего в состав узла учета.</w:t>
      </w:r>
    </w:p>
    <w:p w:rsidR="007D5B80" w:rsidRPr="00671454" w:rsidRDefault="007D5B80" w:rsidP="00671454">
      <w:pPr>
        <w:spacing w:after="20"/>
        <w:ind w:left="426" w:firstLine="708"/>
        <w:rPr>
          <w:rFonts w:ascii="Times New Roman" w:hAnsi="Times New Roman" w:cs="Times New Roman"/>
          <w:b/>
          <w:sz w:val="18"/>
          <w:szCs w:val="18"/>
        </w:rPr>
      </w:pPr>
    </w:p>
    <w:p w:rsidR="007D5B80" w:rsidRPr="00671454" w:rsidRDefault="007D5B80" w:rsidP="00084419">
      <w:pPr>
        <w:spacing w:after="2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671454" w:rsidRPr="00671454" w:rsidRDefault="00671454" w:rsidP="00084419">
      <w:pPr>
        <w:spacing w:after="2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671454" w:rsidRPr="00671454" w:rsidRDefault="00671454" w:rsidP="00084419">
      <w:pPr>
        <w:spacing w:after="2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7D5B80" w:rsidRPr="00671454" w:rsidRDefault="007D5B80" w:rsidP="00084419">
      <w:pPr>
        <w:spacing w:after="2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671454" w:rsidRDefault="00671454" w:rsidP="00084419">
      <w:pPr>
        <w:spacing w:after="2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9523B4" w:rsidRDefault="009523B4" w:rsidP="00084419">
      <w:pPr>
        <w:spacing w:after="20"/>
        <w:ind w:firstLine="708"/>
        <w:rPr>
          <w:rFonts w:ascii="Times New Roman" w:hAnsi="Times New Roman" w:cs="Times New Roman"/>
          <w:b/>
          <w:sz w:val="19"/>
          <w:szCs w:val="19"/>
        </w:rPr>
      </w:pPr>
    </w:p>
    <w:p w:rsidR="0051652B" w:rsidRPr="001E6A2B" w:rsidRDefault="0051652B" w:rsidP="00084419">
      <w:pPr>
        <w:spacing w:after="2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169D7" w:rsidRPr="00811AD6" w:rsidRDefault="008A7314" w:rsidP="00084419">
      <w:pPr>
        <w:spacing w:after="2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11AD6">
        <w:rPr>
          <w:rFonts w:ascii="Times New Roman" w:hAnsi="Times New Roman" w:cs="Times New Roman"/>
          <w:b/>
          <w:sz w:val="20"/>
          <w:szCs w:val="20"/>
        </w:rPr>
        <w:lastRenderedPageBreak/>
        <w:t>Состав и схема УУТЭБ</w:t>
      </w:r>
    </w:p>
    <w:p w:rsidR="006E1E75" w:rsidRPr="009523B4" w:rsidRDefault="006169D7">
      <w:pPr>
        <w:rPr>
          <w:rFonts w:ascii="Times New Roman" w:hAnsi="Times New Roman" w:cs="Times New Roman"/>
          <w:color w:val="FF0000"/>
          <w:sz w:val="19"/>
          <w:szCs w:val="19"/>
        </w:rPr>
      </w:pPr>
      <w:r w:rsidRPr="009523B4">
        <w:rPr>
          <w:rFonts w:ascii="Times New Roman" w:hAnsi="Times New Roman" w:cs="Times New Roman"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7106853" cy="36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393" cy="36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56" w:rsidRPr="007B7C56">
        <w:rPr>
          <w:sz w:val="19"/>
          <w:szCs w:val="19"/>
        </w:rPr>
        <w:fldChar w:fldCharType="begin"/>
      </w:r>
      <w:r w:rsidR="00692553" w:rsidRPr="009523B4">
        <w:rPr>
          <w:sz w:val="19"/>
          <w:szCs w:val="19"/>
        </w:rPr>
        <w:instrText xml:space="preserve"> LINK </w:instrText>
      </w:r>
      <w:r w:rsidR="00D873B4">
        <w:rPr>
          <w:sz w:val="19"/>
          <w:szCs w:val="19"/>
        </w:rPr>
        <w:instrText xml:space="preserve">Excel.Sheet.12 "D:\\Горних Аква-С\\на 24.08.15\\Узлы учета\\Состав УУ.xlsx" "УУТЭБ 1!R2C2:R19C4" </w:instrText>
      </w:r>
      <w:r w:rsidR="00692553" w:rsidRPr="009523B4">
        <w:rPr>
          <w:sz w:val="19"/>
          <w:szCs w:val="19"/>
        </w:rPr>
        <w:instrText xml:space="preserve">\a \f 4 \h  \* MERGEFORMAT </w:instrText>
      </w:r>
      <w:r w:rsidR="007B7C56" w:rsidRPr="007B7C56">
        <w:rPr>
          <w:sz w:val="19"/>
          <w:szCs w:val="19"/>
        </w:rPr>
        <w:fldChar w:fldCharType="separate"/>
      </w:r>
    </w:p>
    <w:tbl>
      <w:tblPr>
        <w:tblW w:w="9184" w:type="dxa"/>
        <w:tblInd w:w="108" w:type="dxa"/>
        <w:tblLook w:val="04A0"/>
      </w:tblPr>
      <w:tblGrid>
        <w:gridCol w:w="700"/>
        <w:gridCol w:w="8231"/>
        <w:gridCol w:w="1452"/>
      </w:tblGrid>
      <w:tr w:rsidR="006E1E75" w:rsidRPr="009523B4" w:rsidTr="00671454">
        <w:trPr>
          <w:divId w:val="528378556"/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элемента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Производитель</w:t>
            </w:r>
          </w:p>
        </w:tc>
      </w:tr>
      <w:tr w:rsidR="0066035E" w:rsidRPr="009523B4" w:rsidTr="00671454">
        <w:trPr>
          <w:divId w:val="528378556"/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35E" w:rsidRPr="004C1249" w:rsidRDefault="0066035E" w:rsidP="0067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35E" w:rsidRPr="004C1249" w:rsidRDefault="0066035E" w:rsidP="004C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35E" w:rsidRPr="009523B4" w:rsidRDefault="0066035E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Кран шаровой латунный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Фильтр сетчатый осадочный латунный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Ниппели соединительные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Клапан балансировочный ручной латунный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Тройник латунный ВВВ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Термоманометр</w:t>
            </w:r>
            <w:proofErr w:type="spellEnd"/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Муфта переходная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Коллектор распределительный латунный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Кран шаровой латунный ("бабочка") ВН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Заглушка латунная</w:t>
            </w:r>
            <w:bookmarkStart w:id="2" w:name="_GoBack"/>
            <w:bookmarkEnd w:id="2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Группа коллекторная конечная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Теплосчетчик</w:t>
            </w:r>
            <w:proofErr w:type="spellEnd"/>
            <w:r w:rsid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ПУЛЬС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Кран шаровой латунный ("бабочка") </w:t>
            </w:r>
            <w:proofErr w:type="gramStart"/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</w:t>
            </w:r>
            <w:proofErr w:type="gram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Ниппель соединительный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BC0D48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Кран шарово</w:t>
            </w:r>
            <w:r w:rsidR="006E1E75"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й латунный для подключения </w:t>
            </w:r>
            <w:proofErr w:type="spellStart"/>
            <w:r w:rsidR="006E1E75"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термодатчика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Регулятор перепада давления автоматический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  <w:tr w:rsidR="006E1E75" w:rsidRPr="009523B4" w:rsidTr="00671454">
        <w:trPr>
          <w:divId w:val="528378556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Сгон стальной </w:t>
            </w:r>
            <w:proofErr w:type="gramStart"/>
            <w:r w:rsidRPr="009523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</w:t>
            </w:r>
            <w:proofErr w:type="gram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75" w:rsidRPr="009523B4" w:rsidRDefault="006E1E75" w:rsidP="006E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523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Аква-С</w:t>
            </w:r>
            <w:proofErr w:type="spellEnd"/>
          </w:p>
        </w:tc>
      </w:tr>
    </w:tbl>
    <w:p w:rsidR="00811AD6" w:rsidRDefault="007B7C56" w:rsidP="008A70D8">
      <w:pPr>
        <w:rPr>
          <w:rFonts w:ascii="Times New Roman" w:hAnsi="Times New Roman" w:cs="Times New Roman"/>
          <w:sz w:val="19"/>
          <w:szCs w:val="19"/>
        </w:rPr>
      </w:pPr>
      <w:r w:rsidRPr="009523B4">
        <w:rPr>
          <w:rFonts w:ascii="Times New Roman" w:hAnsi="Times New Roman" w:cs="Times New Roman"/>
          <w:sz w:val="19"/>
          <w:szCs w:val="19"/>
        </w:rPr>
        <w:fldChar w:fldCharType="end"/>
      </w:r>
    </w:p>
    <w:p w:rsidR="00811AD6" w:rsidRDefault="00735268" w:rsidP="00811AD6">
      <w:pPr>
        <w:spacing w:before="20" w:after="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11AD6">
        <w:rPr>
          <w:rFonts w:ascii="Times New Roman" w:hAnsi="Times New Roman" w:cs="Times New Roman"/>
          <w:b/>
          <w:sz w:val="20"/>
          <w:szCs w:val="20"/>
        </w:rPr>
        <w:t>Комплектация</w:t>
      </w:r>
    </w:p>
    <w:p w:rsidR="004459D0" w:rsidRPr="00811AD6" w:rsidRDefault="008A70D8" w:rsidP="00811AD6">
      <w:pPr>
        <w:spacing w:before="20" w:after="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9"/>
          <w:szCs w:val="19"/>
        </w:rPr>
        <w:t>Комплектация</w:t>
      </w:r>
      <w:r w:rsidR="006E1E75" w:rsidRPr="009523B4">
        <w:rPr>
          <w:rFonts w:ascii="Times New Roman" w:hAnsi="Times New Roman" w:cs="Times New Roman"/>
          <w:sz w:val="19"/>
          <w:szCs w:val="19"/>
        </w:rPr>
        <w:t xml:space="preserve"> </w:t>
      </w:r>
      <w:r w:rsidR="00664C08" w:rsidRPr="009523B4">
        <w:rPr>
          <w:rFonts w:ascii="Times New Roman" w:hAnsi="Times New Roman" w:cs="Times New Roman"/>
          <w:sz w:val="19"/>
          <w:szCs w:val="19"/>
        </w:rPr>
        <w:t xml:space="preserve">поставляемого </w:t>
      </w:r>
      <w:r w:rsidR="006E1E75" w:rsidRPr="009523B4">
        <w:rPr>
          <w:rFonts w:ascii="Times New Roman" w:hAnsi="Times New Roman" w:cs="Times New Roman"/>
          <w:sz w:val="19"/>
          <w:szCs w:val="19"/>
        </w:rPr>
        <w:t xml:space="preserve">узла учета может отличаться от примера, приведенного на схеме.  </w:t>
      </w:r>
    </w:p>
    <w:p w:rsidR="004E0637" w:rsidRPr="009523B4" w:rsidRDefault="006E1E75" w:rsidP="00811AD6">
      <w:pPr>
        <w:spacing w:before="20" w:after="20" w:line="240" w:lineRule="auto"/>
        <w:rPr>
          <w:rFonts w:ascii="Times New Roman" w:hAnsi="Times New Roman" w:cs="Times New Roman"/>
          <w:sz w:val="19"/>
          <w:szCs w:val="19"/>
        </w:rPr>
      </w:pPr>
      <w:r w:rsidRPr="009523B4">
        <w:rPr>
          <w:rFonts w:ascii="Times New Roman" w:hAnsi="Times New Roman" w:cs="Times New Roman"/>
          <w:sz w:val="19"/>
          <w:szCs w:val="19"/>
        </w:rPr>
        <w:t>Окончательная комплектация, типоразмеры элементов и состав узла учета оговариваются в заказе и договоре на поставку.</w:t>
      </w:r>
    </w:p>
    <w:sectPr w:rsidR="004E0637" w:rsidRPr="009523B4" w:rsidSect="007F2560">
      <w:type w:val="continuous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autoHyphenation/>
  <w:characterSpacingControl w:val="doNotCompress"/>
  <w:compat/>
  <w:rsids>
    <w:rsidRoot w:val="00FF0881"/>
    <w:rsid w:val="00000B7B"/>
    <w:rsid w:val="000153C9"/>
    <w:rsid w:val="00017079"/>
    <w:rsid w:val="00084419"/>
    <w:rsid w:val="00097601"/>
    <w:rsid w:val="000E3668"/>
    <w:rsid w:val="000E4C6C"/>
    <w:rsid w:val="00123A94"/>
    <w:rsid w:val="00145E06"/>
    <w:rsid w:val="0016016A"/>
    <w:rsid w:val="00163189"/>
    <w:rsid w:val="00190B9E"/>
    <w:rsid w:val="001B71E9"/>
    <w:rsid w:val="001E6A2B"/>
    <w:rsid w:val="002727A7"/>
    <w:rsid w:val="002B6F9E"/>
    <w:rsid w:val="00306506"/>
    <w:rsid w:val="003B3931"/>
    <w:rsid w:val="003D7F6C"/>
    <w:rsid w:val="004459D0"/>
    <w:rsid w:val="004462D1"/>
    <w:rsid w:val="00453509"/>
    <w:rsid w:val="004C1249"/>
    <w:rsid w:val="004E0637"/>
    <w:rsid w:val="004E2937"/>
    <w:rsid w:val="00502F81"/>
    <w:rsid w:val="0051652B"/>
    <w:rsid w:val="006169D7"/>
    <w:rsid w:val="00622E93"/>
    <w:rsid w:val="0066035E"/>
    <w:rsid w:val="00664C08"/>
    <w:rsid w:val="00671454"/>
    <w:rsid w:val="00692553"/>
    <w:rsid w:val="006E1E75"/>
    <w:rsid w:val="006F737E"/>
    <w:rsid w:val="007267E4"/>
    <w:rsid w:val="00735268"/>
    <w:rsid w:val="00782C23"/>
    <w:rsid w:val="00791BFB"/>
    <w:rsid w:val="007A38F0"/>
    <w:rsid w:val="007B7C56"/>
    <w:rsid w:val="007C528E"/>
    <w:rsid w:val="007D5B80"/>
    <w:rsid w:val="007F2560"/>
    <w:rsid w:val="00811AD6"/>
    <w:rsid w:val="00856B37"/>
    <w:rsid w:val="008A70D8"/>
    <w:rsid w:val="008A7314"/>
    <w:rsid w:val="009001BE"/>
    <w:rsid w:val="0092110A"/>
    <w:rsid w:val="009523B4"/>
    <w:rsid w:val="00973EA7"/>
    <w:rsid w:val="00983235"/>
    <w:rsid w:val="00A0036D"/>
    <w:rsid w:val="00A63425"/>
    <w:rsid w:val="00BC0D48"/>
    <w:rsid w:val="00C70DA8"/>
    <w:rsid w:val="00C90915"/>
    <w:rsid w:val="00CF0ECF"/>
    <w:rsid w:val="00CF3E58"/>
    <w:rsid w:val="00CF470A"/>
    <w:rsid w:val="00D81373"/>
    <w:rsid w:val="00D873B4"/>
    <w:rsid w:val="00DF7336"/>
    <w:rsid w:val="00E2043B"/>
    <w:rsid w:val="00E9417B"/>
    <w:rsid w:val="00EE63D6"/>
    <w:rsid w:val="00F317B2"/>
    <w:rsid w:val="00FE0FD8"/>
    <w:rsid w:val="00F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462D1"/>
    <w:pPr>
      <w:widowControl w:val="0"/>
      <w:spacing w:after="0" w:line="240" w:lineRule="auto"/>
      <w:ind w:left="11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462D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46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462D1"/>
    <w:pPr>
      <w:widowControl w:val="0"/>
      <w:spacing w:after="0" w:line="240" w:lineRule="auto"/>
      <w:ind w:left="11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462D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46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Узлы учета теплопотребления этажные с зональной балансировкой</dc:title>
  <dc:creator>StroiSantex.ru</dc:creator>
  <cp:keywords>Узлы учета теплопотребления</cp:keywords>
  <cp:lastModifiedBy>Nikita</cp:lastModifiedBy>
  <cp:revision>2</cp:revision>
  <dcterms:created xsi:type="dcterms:W3CDTF">2015-09-21T12:08:00Z</dcterms:created>
  <dcterms:modified xsi:type="dcterms:W3CDTF">2015-09-21T12:15:00Z</dcterms:modified>
</cp:coreProperties>
</file>